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 xml:space="preserve"> Гр. Оболенский Олег Иванович, 28.06.1970 года рождения, место рождения: ст. Ново-Павловская Георгиевского района, Ставропольского края, гражданство: Россия, пол: мужской,    паспорт гражданина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Грушовое, дом 558, именуемый в дальнейшем 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Получил денежную сумму в размере 1 450 000 (один миллион четыреста пятьдесят тысяч) рублей, которая является оплатой за ЗЕМЕЛЬНЫЙ УЧАСТОК,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«Грушовое»,   участок  № 198 (далее – Недвижимость).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от   Гр. Волощенко Сергея Николаевича,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улица  Почтовая, дом 48-Г, кв. 80 именуемая в дальнейшем "ПОКУПАТЕЛЬ".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Данная расписка составлена в двух экземплярах.  Один экземпляр для Продавца, один экземпляр для Покупателя.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